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tabs>
          <w:tab w:val="clear" w:pos="284"/>
          <w:tab w:val="clear" w:pos="851"/>
        </w:tabs>
        <w:spacing w:lineRule="exact" w:line="320" w:before="0" w:after="0"/>
        <w:jc w:val="left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3DAFF67">
                <wp:simplePos x="0" y="0"/>
                <wp:positionH relativeFrom="page">
                  <wp:posOffset>314325</wp:posOffset>
                </wp:positionH>
                <wp:positionV relativeFrom="page">
                  <wp:posOffset>280670</wp:posOffset>
                </wp:positionV>
                <wp:extent cx="16510" cy="174625"/>
                <wp:effectExtent l="0" t="0" r="0" b="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ind w:right="3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24.75pt;margin-top:22.1pt;width:1.2pt;height:13.65pt;mso-position-horizontal-relative:page;mso-position-vertical-relative:page" wp14:anchorId="53DAFF67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andard"/>
                        <w:ind w:right="3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3657600" cy="523875"/>
            <wp:effectExtent l="0" t="0" r="0" b="0"/>
            <wp:wrapTopAndBottom/>
            <wp:docPr id="3" name="Immagine 7" descr="C:\Users\Mario\Desktop\594566_uni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C:\Users\Mario\Desktop\594566_unibg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tabs>
          <w:tab w:val="clear" w:pos="284"/>
          <w:tab w:val="clear" w:pos="851"/>
        </w:tabs>
        <w:spacing w:lineRule="exact" w:line="320" w:before="60" w:after="20"/>
        <w:jc w:val="center"/>
        <w:rPr/>
      </w:pPr>
      <w:r>
        <w:rPr>
          <w:rFonts w:ascii="Arial" w:hAnsi="Arial"/>
          <w:b/>
          <w:sz w:val="28"/>
        </w:rPr>
        <w:t>Impianti Informatici – Mario Arrigoni Neri</w:t>
      </w:r>
    </w:p>
    <w:p>
      <w:pPr>
        <w:pStyle w:val="Textbody"/>
        <w:tabs>
          <w:tab w:val="clear" w:pos="284"/>
          <w:tab w:val="clear" w:pos="851"/>
        </w:tabs>
        <w:spacing w:lineRule="exact" w:line="320" w:before="60" w:after="20"/>
        <w:jc w:val="center"/>
        <w:rPr/>
      </w:pPr>
      <w:r>
        <w:rPr>
          <w:rFonts w:ascii="Arial" w:hAnsi="Arial"/>
          <w:sz w:val="24"/>
        </w:rPr>
        <w:t>Sesto appello 15 febbraio 2018</w:t>
      </w:r>
    </w:p>
    <w:p>
      <w:pPr>
        <w:pStyle w:val="Textbody"/>
        <w:rPr/>
      </w:pPr>
      <w:r>
        <w:rPr/>
      </w:r>
    </w:p>
    <w:tbl>
      <w:tblPr>
        <w:tblW w:w="10773" w:type="dxa"/>
        <w:jc w:val="left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75"/>
        <w:gridCol w:w="5973"/>
        <w:gridCol w:w="662"/>
        <w:gridCol w:w="2462"/>
      </w:tblGrid>
      <w:tr>
        <w:trPr/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Nome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         </w:t>
            </w:r>
          </w:p>
        </w:tc>
        <w:tc>
          <w:tcPr>
            <w:tcW w:w="3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Laureando         SI / NO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Cognome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MAT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Textbody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Textbody"/>
        <w:spacing w:before="240" w:after="0"/>
        <w:rPr/>
      </w:pPr>
      <w:r>
        <w:rPr/>
        <w:t>NOTE: il compito dura due ore. E’ possibile usare calcolatrici non programmabili. Non è possibile consultare materiale diverso dai fogli di riferimento forniti dal docente. Mostrare sempre le equazioni utilizzate e motivarne l’utilizzo.</w:t>
      </w:r>
    </w:p>
    <w:p>
      <w:pPr>
        <w:pStyle w:val="Textbody"/>
        <w:spacing w:before="240" w:after="0"/>
        <w:rPr/>
      </w:pPr>
      <w:r>
        <w:rPr/>
      </w:r>
    </w:p>
    <w:tbl>
      <w:tblPr>
        <w:tblW w:w="10773" w:type="dxa"/>
        <w:jc w:val="left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4"/>
        <w:gridCol w:w="9928"/>
      </w:tblGrid>
      <w:tr>
        <w:trPr>
          <w:trHeight w:val="477" w:hRule="atLeast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spacing w:before="12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</w:rPr>
              <w:t xml:space="preserve">  </w:t>
            </w:r>
          </w:p>
          <w:p>
            <w:pPr>
              <w:pStyle w:val="Textbody"/>
              <w:spacing w:before="120" w:after="0"/>
              <w:jc w:val="center"/>
              <w:rPr/>
            </w:pPr>
            <w:r>
              <w:rPr>
                <w:rFonts w:ascii="Arial Narrow" w:hAnsi="Arial Narrow"/>
              </w:rPr>
              <w:t>8 pt.</w:t>
              <w:br/>
            </w:r>
          </w:p>
        </w:tc>
        <w:tc>
          <w:tcPr>
            <w:tcW w:w="9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Descrivere le architetture RAID 0,1,0+1 ed 1+0.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Confrontarle tra di loro in termini di capacità di immagazzinamento, affidabilità e prestazioni.</w:t>
            </w:r>
          </w:p>
          <w:p>
            <w:pPr>
              <w:pStyle w:val="Normal"/>
              <w:rPr/>
            </w:pPr>
            <w:r>
              <w:rPr>
                <w:sz w:val="22"/>
              </w:rPr>
              <w:t>Indicare, tra i quattro livelli presentati, quale è preferibile nei seguenti scenari, giustificando la risposta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Sistema non critico, ma ad elevate prestazioni sia di lettura che di scrittura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>
                <w:sz w:val="22"/>
              </w:rPr>
              <w:t>Sistema critico, che deve essere implementato con dischi a basso costo e sostenere un elevato flusso di richieste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>
                <w:sz w:val="22"/>
              </w:rPr>
              <w:t>Un sistema per immagazzinare dati di elevata importanza, che deve sostenere un elevato flusso di letture ed un modesto flusso di scrittura</w:t>
            </w:r>
          </w:p>
        </w:tc>
      </w:tr>
      <w:tr>
        <w:trPr>
          <w:cantSplit w:val="true"/>
        </w:trPr>
        <w:tc>
          <w:tcPr>
            <w:tcW w:w="10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spacing w:before="0" w:after="0"/>
              <w:rPr/>
            </w:pPr>
            <w:r>
              <w:rPr/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Textbody"/>
              <w:spacing w:before="120" w:after="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  <w:t xml:space="preserve">14 pt.  </w:t>
              <w:br/>
            </w:r>
          </w:p>
        </w:tc>
        <w:tc>
          <w:tcPr>
            <w:tcW w:w="9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E’ dato il seguente sistema aperto:</w:t>
            </w:r>
          </w:p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3078480" cy="2278380"/>
                  <wp:effectExtent l="0" t="0" r="0" b="0"/>
                  <wp:docPr id="4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801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60"/>
              <w:gridCol w:w="1153"/>
              <w:gridCol w:w="730"/>
              <w:gridCol w:w="829"/>
              <w:gridCol w:w="829"/>
            </w:tblGrid>
            <w:tr>
              <w:trPr>
                <w:trHeight w:val="300" w:hRule="atLeast"/>
              </w:trPr>
              <w:tc>
                <w:tcPr>
                  <w:tcW w:w="1260" w:type="dxa"/>
                  <w:tcBorders/>
                  <w:shd w:color="000000" w:fill="EBF1DE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nodo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260" w:type="dxa"/>
                  <w:tcBorders/>
                  <w:shd w:color="000000" w:fill="EBF1DE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tipo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terminali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CPU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disco1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disco2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260" w:type="dxa"/>
                  <w:tcBorders/>
                  <w:shd w:color="000000" w:fill="EBF1DE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serv. time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0,016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0,011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eastAsia="Times New Roman" w:cs="Calibri" w:ascii="Calibri" w:hAnsi="Calibri"/>
                      <w:color w:val="000000"/>
                      <w:lang w:eastAsia="en-GB"/>
                    </w:rPr>
                    <w:t>0,009</w:t>
                  </w:r>
                </w:p>
              </w:tc>
            </w:tr>
          </w:tbl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textAlignment w:val="auto"/>
              <w:rPr/>
            </w:pPr>
            <w:r>
              <w:rPr/>
              <w:t xml:space="preserve">Assumendo un numero illimitato di terminali </w:t>
            </w:r>
            <w:r>
              <w:rPr/>
              <w:t>d</w:t>
            </w:r>
            <w:r>
              <w:rPr/>
              <w:t>eterminare:</w:t>
              <w:br/>
              <w:t>il numero medio di visite ai nodi;</w:t>
              <w:br/>
              <w:t>le domande di servizio;</w:t>
              <w:br/>
              <w:t>il nodo “collo di bottiglia” e il massimo throughput che il sistema può servire.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textAlignment w:val="auto"/>
              <w:rPr/>
            </w:pPr>
            <w:r>
              <w:rPr/>
              <w:t>Assumendo che il flusso di utenti dall’esterno sia nullo: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spacing w:lineRule="auto" w:line="259" w:before="0" w:after="160"/>
              <w:contextualSpacing/>
              <w:textAlignment w:val="auto"/>
              <w:rPr/>
            </w:pPr>
            <w:r>
              <w:rPr/>
              <w:t>disegnare il diagramma del sistema chiuso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spacing w:lineRule="auto" w:line="259" w:before="0" w:after="160"/>
              <w:contextualSpacing/>
              <w:textAlignment w:val="auto"/>
              <w:rPr/>
            </w:pPr>
            <w:r>
              <w:rPr/>
              <w:t>calcolare il numero di terminali da inserire nella stazione “0” per ottenere lo stesso carico sulla CPU</w:t>
            </w:r>
          </w:p>
        </w:tc>
      </w:tr>
      <w:tr>
        <w:trPr>
          <w:cantSplit w:val="true"/>
        </w:trPr>
        <w:tc>
          <w:tcPr>
            <w:tcW w:w="10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176" w:hRule="atLeast"/>
          <w:cantSplit w:val="true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spacing w:before="0" w:after="0"/>
              <w:ind w:left="459" w:hanging="45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extbody"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3</w:t>
            </w:r>
          </w:p>
          <w:p>
            <w:pPr>
              <w:pStyle w:val="Textbody"/>
              <w:spacing w:before="0" w:after="0"/>
              <w:jc w:val="center"/>
              <w:rPr>
                <w:rFonts w:ascii="Arial Narrow" w:hAnsi="Arial Narrow"/>
                <w:i/>
                <w:i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br/>
            </w:r>
            <w:r>
              <w:rPr>
                <w:rFonts w:cs="Arial" w:ascii="Arial Narrow" w:hAnsi="Arial Narrow"/>
                <w:szCs w:val="22"/>
              </w:rPr>
              <w:t>10 pt.</w:t>
            </w:r>
          </w:p>
          <w:p>
            <w:pPr>
              <w:pStyle w:val="Textbody"/>
              <w:spacing w:before="0" w:after="0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Textbody"/>
              <w:spacing w:before="0" w:after="0"/>
              <w:jc w:val="right"/>
              <w:rPr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Un impianto informatico riceve richieste dal web.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Le richieste sono smistate da un bilanciatore, che carica sue web server.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Ciascun web server risolve le richieste con risorse statiche nel 20% dei casi. Negli altri casi la richiesta viene girata a due application server tramite un secondo bilanciatore.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Gli application server</w:t>
            </w:r>
            <w:r>
              <w:rPr/>
              <w:t xml:space="preserve"> richiedono accesso al database server una volta su due. Le tabelle del database sono immagazzinate sullo stesso disco che contiene le risorse statiche.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Si disegnino il diagramma funzionale (indicando le probabilità di instradamento dove necessario) ed il diagramma RBD per il sistema.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Considerando che</w:t>
            </w:r>
          </w:p>
          <w:p>
            <w:pPr>
              <w:pStyle w:val="Textbody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I bilanciatori hanno un MTTF di 30000 ore</w:t>
            </w:r>
          </w:p>
          <w:p>
            <w:pPr>
              <w:pStyle w:val="Textbody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Tutti i server (WS,AS e DB) hanno una probabilità di funzionare più di 2 anni del 50%</w:t>
            </w:r>
          </w:p>
          <w:p>
            <w:pPr>
              <w:pStyle w:val="Textbody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Il disco ha un MTTF di 1000 ore di utilizzo (busy time) ed un service time di 0,01 secondi.</w:t>
            </w:r>
          </w:p>
          <w:p>
            <w:pPr>
              <w:pStyle w:val="Textbody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Il sistema sostiene un flusso in ingresso di 10 richieste al secondo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.</w:t>
            </w:r>
          </w:p>
          <w:p>
            <w:pPr>
              <w:pStyle w:val="Textbody"/>
              <w:spacing w:before="0" w:after="0"/>
              <w:jc w:val="left"/>
              <w:rPr/>
            </w:pPr>
            <w:r>
              <w:rPr/>
              <w:t>calcolare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jc w:val="left"/>
              <w:rPr/>
            </w:pPr>
            <w:r>
              <w:rPr/>
              <w:t>il tempo medio al guasto dell’intero sistema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jc w:val="left"/>
              <w:rPr/>
            </w:pPr>
            <w:r>
              <w:rPr/>
              <w:t>la frequenza con la quale monitorare il funzionamento dell’intero sistema per ottenere una disponibilità del 95% sapendo che le riparazioni durano mezza giornata.</w:t>
            </w:r>
          </w:p>
        </w:tc>
      </w:tr>
      <w:tr>
        <w:trPr>
          <w:cantSplit w:val="true"/>
        </w:trPr>
        <w:tc>
          <w:tcPr>
            <w:tcW w:w="10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tabs>
                <w:tab w:val="left" w:pos="284" w:leader="none"/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8"/>
                <w:szCs w:val="8"/>
              </w:rPr>
              <w:tab/>
            </w:r>
          </w:p>
          <w:p>
            <w:pPr>
              <w:pStyle w:val="Textbody"/>
              <w:tabs>
                <w:tab w:val="clear" w:pos="284"/>
                <w:tab w:val="clear" w:pos="851"/>
              </w:tabs>
              <w:spacing w:before="4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 New Roman"/>
        <w:kern w:val="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" w:hAnsi="Times" w:eastAsia="Times" w:cs="Times New Roman"/>
      <w:color w:val="00000A"/>
      <w:kern w:val="2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widowControl w:val="false"/>
      <w:bidi w:val="0"/>
      <w:spacing w:before="420" w:after="40"/>
      <w:ind w:left="352" w:hanging="352"/>
      <w:jc w:val="left"/>
      <w:outlineLvl w:val="0"/>
    </w:pPr>
    <w:rPr>
      <w:rFonts w:ascii="Times" w:hAnsi="Times" w:eastAsia="Times" w:cs="Times New Roman"/>
      <w:b/>
      <w:color w:val="00000A"/>
      <w:kern w:val="2"/>
      <w:sz w:val="24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widowControl w:val="false"/>
      <w:bidi w:val="0"/>
      <w:spacing w:before="240" w:after="120"/>
      <w:ind w:left="425" w:hanging="425"/>
      <w:jc w:val="left"/>
      <w:outlineLvl w:val="1"/>
    </w:pPr>
    <w:rPr>
      <w:rFonts w:ascii="Times" w:hAnsi="Times" w:eastAsia="Times" w:cs="Times New Roman"/>
      <w:b/>
      <w:color w:val="00000A"/>
      <w:kern w:val="2"/>
      <w:sz w:val="20"/>
      <w:szCs w:val="20"/>
      <w:lang w:val="it-IT" w:eastAsia="it-IT" w:bidi="ar-SA"/>
    </w:rPr>
  </w:style>
  <w:style w:type="paragraph" w:styleId="Titolo3">
    <w:name w:val="Heading 3"/>
    <w:basedOn w:val="Normal"/>
    <w:qFormat/>
    <w:pPr>
      <w:keepNext w:val="true"/>
      <w:widowControl w:val="false"/>
      <w:bidi w:val="0"/>
      <w:spacing w:before="180" w:after="120"/>
      <w:jc w:val="left"/>
      <w:outlineLvl w:val="2"/>
    </w:pPr>
    <w:rPr>
      <w:rFonts w:ascii="Times" w:hAnsi="Times" w:eastAsia="Times" w:cs="Times New Roman"/>
      <w:i/>
      <w:color w:val="00000A"/>
      <w:kern w:val="2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sz w:val="28"/>
    </w:rPr>
  </w:style>
  <w:style w:type="character" w:styleId="ListLabel2" w:customStyle="1">
    <w:name w:val="ListLabel 2"/>
    <w:qFormat/>
    <w:rPr>
      <w:rFonts w:cs="Times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Times New Roman"/>
    </w:rPr>
  </w:style>
  <w:style w:type="character" w:styleId="Pagenumber">
    <w:name w:val="page number"/>
    <w:qFormat/>
    <w:rPr/>
  </w:style>
  <w:style w:type="character" w:styleId="FootnoteCharacters">
    <w:name w:val="Footnote Characters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FollowedHyperlink">
    <w:name w:val="FollowedHyperlink"/>
    <w:qFormat/>
    <w:rPr/>
  </w:style>
  <w:style w:type="character" w:styleId="BodyTextChar" w:customStyle="1">
    <w:name w:val="Body Text Char"/>
    <w:qFormat/>
    <w:rPr/>
  </w:style>
  <w:style w:type="character" w:styleId="BalloonTextChar" w:customStyle="1">
    <w:name w:val="Balloon Text Char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Symbol"/>
      <w:sz w:val="22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SimSun" w:cs="Mangal"/>
      <w:color w:val="00000A"/>
      <w:kern w:val="2"/>
      <w:sz w:val="28"/>
      <w:szCs w:val="28"/>
      <w:lang w:val="it-IT" w:eastAsia="it-IT" w:bidi="ar-SA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" w:hAnsi="Times" w:eastAsia="Times" w:cs="Mangal"/>
      <w:color w:val="00000A"/>
      <w:kern w:val="2"/>
      <w:sz w:val="20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" w:hAnsi="Times" w:eastAsia="Times" w:cs="Mangal"/>
      <w:color w:val="00000A"/>
      <w:kern w:val="2"/>
      <w:sz w:val="20"/>
      <w:szCs w:val="20"/>
      <w:lang w:val="it-IT" w:eastAsia="it-IT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" w:hAnsi="Times" w:eastAsia="Times" w:cs="Times New Roman"/>
      <w:color w:val="00000A"/>
      <w:kern w:val="2"/>
      <w:sz w:val="24"/>
      <w:szCs w:val="20"/>
      <w:lang w:val="it-IT" w:eastAsia="it-IT" w:bidi="ar-SA"/>
    </w:rPr>
  </w:style>
  <w:style w:type="paragraph" w:styleId="Textbody" w:customStyle="1">
    <w:name w:val="Text body"/>
    <w:basedOn w:val="Standard"/>
    <w:qFormat/>
    <w:pPr>
      <w:tabs>
        <w:tab w:val="left" w:pos="284" w:leader="none"/>
        <w:tab w:val="left" w:pos="851" w:leader="none"/>
      </w:tabs>
      <w:spacing w:lineRule="exact" w:line="260" w:before="80" w:after="0"/>
      <w:jc w:val="both"/>
    </w:pPr>
    <w:rPr>
      <w:rFonts w:ascii="Times New Roman" w:hAnsi="Times New Roman"/>
      <w:sz w:val="2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Intestazione">
    <w:name w:val="Header"/>
    <w:basedOn w:val="Standard"/>
    <w:pPr>
      <w:suppressLineNumbers/>
      <w:tabs>
        <w:tab w:val="center" w:pos="4153" w:leader="none"/>
        <w:tab w:val="right" w:pos="8306" w:leader="none"/>
      </w:tabs>
    </w:pPr>
    <w:rPr/>
  </w:style>
  <w:style w:type="paragraph" w:styleId="Pidipagina">
    <w:name w:val="Footer"/>
    <w:basedOn w:val="Standard"/>
    <w:pPr>
      <w:suppressLineNumbers/>
      <w:tabs>
        <w:tab w:val="center" w:pos="4153" w:leader="none"/>
        <w:tab w:val="right" w:pos="8306" w:leader="none"/>
      </w:tabs>
    </w:pPr>
    <w:rPr/>
  </w:style>
  <w:style w:type="paragraph" w:styleId="Notaapidipagina">
    <w:name w:val="Footnote Text"/>
    <w:basedOn w:val="Standard"/>
    <w:pPr/>
    <w:rPr/>
  </w:style>
  <w:style w:type="paragraph" w:styleId="ListBullet">
    <w:name w:val="List Bullet"/>
    <w:basedOn w:val="Textbody"/>
    <w:qFormat/>
    <w:pPr/>
    <w:rPr/>
  </w:style>
  <w:style w:type="paragraph" w:styleId="BalloonText">
    <w:name w:val="Balloon Text"/>
    <w:basedOn w:val="Standard"/>
    <w:qFormat/>
    <w:pPr/>
    <w:rPr/>
  </w:style>
  <w:style w:type="paragraph" w:styleId="Contenutocornice" w:customStyle="1">
    <w:name w:val="Contenuto cornice"/>
    <w:basedOn w:val="Textbody"/>
    <w:qFormat/>
    <w:pPr/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0771c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156D-6A86-462F-8114-426C6791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Application>LibreOffice/6.0.1.1$Windows_X86_64 LibreOffice_project/60bfb1526849283ce2491346ed2aa51c465abfe6</Application>
  <Pages>4</Pages>
  <Words>428</Words>
  <Characters>2215</Characters>
  <CharactersWithSpaces>2620</CharactersWithSpaces>
  <Paragraphs>61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2013-06-24T14:39:00Z</dcterms:created>
  <dc:creator>MC</dc:creator>
  <dc:description/>
  <dc:language>it-IT</dc:language>
  <cp:lastModifiedBy/>
  <cp:lastPrinted>2012-07-13T08:58:00Z</cp:lastPrinted>
  <dcterms:modified xsi:type="dcterms:W3CDTF">2018-02-18T17:27:15Z</dcterms:modified>
  <cp:revision>36</cp:revision>
  <dc:subject/>
  <dc:title>Il problema della validità delle argomentazioni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